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5F4DE4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CB24D2">
        <w:rPr>
          <w:bCs/>
          <w:noProof w:val="0"/>
          <w:sz w:val="24"/>
          <w:szCs w:val="24"/>
        </w:rPr>
        <w:t>-</w:t>
      </w:r>
      <w:r w:rsidR="00AD4C5E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CB24D2">
        <w:rPr>
          <w:bCs/>
          <w:noProof w:val="0"/>
          <w:sz w:val="24"/>
          <w:szCs w:val="24"/>
        </w:rPr>
        <w:t>00851</w:t>
      </w:r>
    </w:p>
    <w:p w14:paraId="11776FA6" w14:textId="74B5E154" w:rsidR="00A209D6" w:rsidRPr="00465587" w:rsidRDefault="00104FF7" w:rsidP="03BF0422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6574C0" w:rsidRPr="03BF0422">
        <w:rPr>
          <w:rFonts w:eastAsia="SimSun"/>
          <w:sz w:val="24"/>
          <w:szCs w:val="24"/>
          <w:lang w:eastAsia="zh-CN"/>
        </w:rPr>
        <w:t xml:space="preserve">, </w:t>
      </w:r>
      <w:r w:rsidR="009376CD" w:rsidRPr="03BF0422">
        <w:rPr>
          <w:rFonts w:eastAsia="SimSun"/>
          <w:sz w:val="24"/>
          <w:szCs w:val="24"/>
          <w:lang w:eastAsia="zh-CN"/>
        </w:rPr>
        <w:t>24</w:t>
      </w:r>
      <w:r w:rsidR="00890388">
        <w:rPr>
          <w:rFonts w:eastAsia="SimSun"/>
          <w:sz w:val="24"/>
          <w:szCs w:val="24"/>
          <w:lang w:eastAsia="zh-CN"/>
        </w:rPr>
        <w:t xml:space="preserve"> February</w:t>
      </w:r>
      <w:r w:rsidR="006574C0" w:rsidRPr="03BF0422">
        <w:rPr>
          <w:rFonts w:eastAsia="SimSun"/>
          <w:sz w:val="24"/>
          <w:szCs w:val="24"/>
          <w:lang w:eastAsia="zh-CN"/>
        </w:rPr>
        <w:t xml:space="preserve"> – </w:t>
      </w:r>
      <w:r w:rsidR="00890388">
        <w:rPr>
          <w:rFonts w:eastAsia="SimSun"/>
          <w:sz w:val="24"/>
          <w:szCs w:val="24"/>
          <w:lang w:eastAsia="zh-CN"/>
        </w:rPr>
        <w:t>6 March</w:t>
      </w:r>
      <w:r w:rsidR="006574C0" w:rsidRPr="03BF0422">
        <w:rPr>
          <w:rFonts w:eastAsia="SimSun"/>
          <w:sz w:val="24"/>
          <w:szCs w:val="24"/>
          <w:lang w:eastAsia="zh-CN"/>
        </w:rPr>
        <w:t xml:space="preserve"> 20</w:t>
      </w:r>
      <w:r w:rsidR="009376CD" w:rsidRPr="03BF0422">
        <w:rPr>
          <w:rFonts w:eastAsia="SimSun"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21E557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D3218">
        <w:rPr>
          <w:rFonts w:cs="Arial"/>
          <w:b/>
          <w:bCs/>
          <w:sz w:val="24"/>
          <w:lang w:eastAsia="ja-JP"/>
        </w:rPr>
        <w:t>6.2.2.1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4ACD2D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E7932">
        <w:rPr>
          <w:rFonts w:ascii="Arial" w:hAnsi="Arial" w:cs="Arial"/>
          <w:b/>
          <w:bCs/>
          <w:sz w:val="24"/>
        </w:rPr>
        <w:t xml:space="preserve">MSGA </w:t>
      </w:r>
      <w:r w:rsidR="008D3218">
        <w:rPr>
          <w:rFonts w:ascii="Arial" w:hAnsi="Arial" w:cs="Arial"/>
          <w:b/>
          <w:bCs/>
          <w:sz w:val="24"/>
        </w:rPr>
        <w:t xml:space="preserve">PUSCH LBT failure and </w:t>
      </w:r>
      <w:r w:rsidR="00CE7932">
        <w:rPr>
          <w:rFonts w:ascii="Arial" w:hAnsi="Arial" w:cs="Arial"/>
          <w:b/>
          <w:bCs/>
          <w:sz w:val="24"/>
        </w:rPr>
        <w:t>PDCCH</w:t>
      </w:r>
      <w:r w:rsidR="008D3218">
        <w:rPr>
          <w:rFonts w:ascii="Arial" w:hAnsi="Arial" w:cs="Arial"/>
          <w:b/>
          <w:bCs/>
          <w:sz w:val="24"/>
        </w:rPr>
        <w:t xml:space="preserve"> decoding</w:t>
      </w:r>
    </w:p>
    <w:p w14:paraId="1F147C23" w14:textId="1D7F079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8D3218" w:rsidRPr="008D3218">
        <w:rPr>
          <w:rFonts w:ascii="Arial" w:hAnsi="Arial" w:cs="Arial"/>
          <w:b/>
          <w:bCs/>
          <w:sz w:val="24"/>
        </w:rPr>
        <w:t>NR_unlic</w:t>
      </w:r>
      <w:proofErr w:type="spellEnd"/>
      <w:r w:rsidR="008D3218" w:rsidRPr="008D3218">
        <w:rPr>
          <w:rFonts w:ascii="Arial" w:hAnsi="Arial" w:cs="Arial"/>
          <w:b/>
          <w:bCs/>
          <w:sz w:val="24"/>
        </w:rPr>
        <w:t>-Core</w:t>
      </w:r>
      <w:r w:rsidR="008D321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D3218">
        <w:rPr>
          <w:rFonts w:ascii="Arial" w:hAnsi="Arial" w:cs="Arial"/>
          <w:b/>
          <w:bCs/>
          <w:sz w:val="24"/>
        </w:rPr>
        <w:t>16</w:t>
      </w:r>
      <w:bookmarkStart w:id="0" w:name="_GoBack"/>
      <w:bookmarkEnd w:id="0"/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5D1F7185" w:rsidR="007F2E08" w:rsidRDefault="008D3218" w:rsidP="00A209D6">
      <w:r>
        <w:t>In the previous RAN2#108 meeting, the following FFS was left open:</w:t>
      </w:r>
    </w:p>
    <w:tbl>
      <w:tblPr>
        <w:tblStyle w:val="TableGrid"/>
        <w:tblW w:w="9387" w:type="dxa"/>
        <w:tblInd w:w="247" w:type="dxa"/>
        <w:tblLook w:val="04A0" w:firstRow="1" w:lastRow="0" w:firstColumn="1" w:lastColumn="0" w:noHBand="0" w:noVBand="1"/>
      </w:tblPr>
      <w:tblGrid>
        <w:gridCol w:w="9387"/>
      </w:tblGrid>
      <w:tr w:rsidR="008D3218" w14:paraId="15232A5D" w14:textId="77777777" w:rsidTr="008D3218">
        <w:tc>
          <w:tcPr>
            <w:tcW w:w="9387" w:type="dxa"/>
            <w:shd w:val="clear" w:color="auto" w:fill="F2F2F2" w:themeFill="background1" w:themeFillShade="F2"/>
          </w:tcPr>
          <w:p w14:paraId="310AE3AA" w14:textId="77777777" w:rsidR="008D3218" w:rsidRPr="008D3218" w:rsidRDefault="008D3218" w:rsidP="008D3218">
            <w:pPr>
              <w:tabs>
                <w:tab w:val="left" w:pos="1622"/>
              </w:tabs>
              <w:spacing w:after="0"/>
              <w:ind w:left="363" w:hanging="363"/>
              <w:rPr>
                <w:rFonts w:ascii="Arial" w:eastAsia="Yu Gothic" w:hAnsi="Arial" w:cs="Calibri"/>
                <w:b/>
                <w:bCs/>
                <w:i/>
                <w:iCs/>
                <w:szCs w:val="22"/>
                <w:lang w:val="x-none" w:eastAsia="x-none"/>
              </w:rPr>
            </w:pPr>
            <w:r w:rsidRPr="008D3218">
              <w:rPr>
                <w:rFonts w:ascii="Arial" w:eastAsia="Yu Gothic" w:hAnsi="Arial" w:cs="Calibri"/>
                <w:b/>
                <w:bCs/>
                <w:i/>
                <w:iCs/>
                <w:szCs w:val="22"/>
                <w:lang w:val="x-none" w:eastAsia="x-none"/>
              </w:rPr>
              <w:t>Agreements:</w:t>
            </w:r>
          </w:p>
          <w:p w14:paraId="2FD83983" w14:textId="53D043DE" w:rsidR="008D3218" w:rsidRPr="008D3218" w:rsidRDefault="008D3218" w:rsidP="00A209D6">
            <w:pPr>
              <w:numPr>
                <w:ilvl w:val="0"/>
                <w:numId w:val="8"/>
              </w:numPr>
              <w:tabs>
                <w:tab w:val="left" w:pos="1622"/>
              </w:tabs>
              <w:spacing w:after="0"/>
              <w:rPr>
                <w:rFonts w:ascii="Arial" w:eastAsia="Yu Gothic" w:hAnsi="Arial" w:cs="Calibri"/>
                <w:szCs w:val="22"/>
                <w:lang w:val="x-none" w:eastAsia="x-none"/>
              </w:rPr>
            </w:pPr>
            <w:r w:rsidRPr="008D3218">
              <w:rPr>
                <w:rFonts w:ascii="Arial" w:eastAsia="Yu Gothic" w:hAnsi="Arial" w:cs="Calibri"/>
                <w:i/>
                <w:iCs/>
                <w:szCs w:val="22"/>
                <w:lang w:val="x-none" w:eastAsia="x-none"/>
              </w:rPr>
              <w:t xml:space="preserve">If preamble is transmitted but LBT for </w:t>
            </w:r>
            <w:proofErr w:type="spellStart"/>
            <w:r w:rsidRPr="008D3218">
              <w:rPr>
                <w:rFonts w:ascii="Arial" w:eastAsia="Yu Gothic" w:hAnsi="Arial" w:cs="Calibri"/>
                <w:i/>
                <w:iCs/>
                <w:szCs w:val="22"/>
                <w:lang w:val="x-none" w:eastAsia="x-none"/>
              </w:rPr>
              <w:t>msgA</w:t>
            </w:r>
            <w:proofErr w:type="spellEnd"/>
            <w:r w:rsidRPr="008D3218">
              <w:rPr>
                <w:rFonts w:ascii="Arial" w:eastAsia="Yu Gothic" w:hAnsi="Arial" w:cs="Calibri"/>
                <w:i/>
                <w:iCs/>
                <w:szCs w:val="22"/>
                <w:lang w:val="x-none" w:eastAsia="x-none"/>
              </w:rPr>
              <w:t xml:space="preserve"> PUSCH fails, the UE monitors downlink PDCCH for fallback RAR. </w:t>
            </w:r>
            <w:r w:rsidRPr="008D3218">
              <w:rPr>
                <w:rFonts w:ascii="Arial" w:eastAsia="Yu Gothic" w:hAnsi="Arial" w:cs="Calibri"/>
                <w:i/>
                <w:iCs/>
                <w:szCs w:val="22"/>
                <w:highlight w:val="yellow"/>
                <w:lang w:val="x-none" w:eastAsia="x-none"/>
              </w:rPr>
              <w:t>FFS how and whether to deal with the C-RNTI case for connected mode</w:t>
            </w:r>
          </w:p>
        </w:tc>
      </w:tr>
    </w:tbl>
    <w:p w14:paraId="56366600" w14:textId="364C5DA9" w:rsidR="008D3218" w:rsidRDefault="008D3218" w:rsidP="00A209D6">
      <w:pPr>
        <w:rPr>
          <w:lang w:val="x-none"/>
        </w:rPr>
      </w:pPr>
    </w:p>
    <w:p w14:paraId="2AB1FDBA" w14:textId="1FE52C39" w:rsidR="008D3218" w:rsidRPr="008D3218" w:rsidRDefault="008D3218" w:rsidP="00A209D6">
      <w:r w:rsidRPr="008D3218">
        <w:t>In this contributio</w:t>
      </w:r>
      <w:r>
        <w:t xml:space="preserve">n, the FFS scenario is </w:t>
      </w:r>
      <w:proofErr w:type="gramStart"/>
      <w:r>
        <w:t>discussed</w:t>
      </w:r>
      <w:proofErr w:type="gramEnd"/>
      <w:r>
        <w:t xml:space="preserve"> and it is concluded no special handling for such a rare case should be specified.</w:t>
      </w:r>
    </w:p>
    <w:p w14:paraId="2BBFF540" w14:textId="379BF52B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8D3218">
        <w:t>Discussion</w:t>
      </w:r>
    </w:p>
    <w:p w14:paraId="51D86EF4" w14:textId="0CA21226" w:rsidR="008D3218" w:rsidRDefault="008D3218" w:rsidP="00A209D6">
      <w:r>
        <w:t>The running TS 38.321 CR on 2-step RACH specifies the following (</w:t>
      </w:r>
      <w:hyperlink r:id="rId12" w:history="1">
        <w:r w:rsidRPr="008D3218">
          <w:rPr>
            <w:rStyle w:val="Hyperlink"/>
          </w:rPr>
          <w:t>R2-1914798</w:t>
        </w:r>
      </w:hyperlink>
      <w: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D3218" w14:paraId="1CDEE3CF" w14:textId="77777777" w:rsidTr="008D3218">
        <w:tc>
          <w:tcPr>
            <w:tcW w:w="9631" w:type="dxa"/>
            <w:shd w:val="clear" w:color="auto" w:fill="F2F2F2" w:themeFill="background1" w:themeFillShade="F2"/>
          </w:tcPr>
          <w:p w14:paraId="1E4E10B0" w14:textId="77777777" w:rsidR="008D3218" w:rsidRPr="008D3218" w:rsidRDefault="008D3218" w:rsidP="008D3218">
            <w:pPr>
              <w:numPr>
                <w:ilvl w:val="255"/>
                <w:numId w:val="0"/>
              </w:numPr>
              <w:rPr>
                <w:rFonts w:eastAsia="Malgun Gothic"/>
                <w:lang w:eastAsia="ko-KR"/>
              </w:rPr>
            </w:pPr>
            <w:r w:rsidRPr="008D3218">
              <w:rPr>
                <w:rFonts w:eastAsia="Malgun Gothic"/>
                <w:lang w:eastAsia="ko-KR"/>
              </w:rPr>
              <w:t xml:space="preserve">Once the </w:t>
            </w:r>
            <w:r w:rsidRPr="008D3218">
              <w:rPr>
                <w:rFonts w:eastAsia="SimSun" w:hint="eastAsia"/>
                <w:i/>
                <w:iCs/>
                <w:lang w:val="en-US" w:eastAsia="zh-CN"/>
              </w:rPr>
              <w:t>MSGA</w:t>
            </w:r>
            <w:r w:rsidRPr="008D3218">
              <w:rPr>
                <w:rFonts w:eastAsia="Malgun Gothic"/>
                <w:lang w:eastAsia="ko-KR"/>
              </w:rPr>
              <w:t xml:space="preserve"> is transmitted, regardless of the possible occurrence of a measurement gap, the MAC entity shall:</w:t>
            </w:r>
          </w:p>
          <w:p w14:paraId="33E2FA0B" w14:textId="77777777" w:rsidR="008D3218" w:rsidRPr="008D3218" w:rsidRDefault="008D3218" w:rsidP="008D3218">
            <w:pPr>
              <w:ind w:left="568" w:hanging="284"/>
              <w:rPr>
                <w:rFonts w:eastAsia="Malgun Gothic"/>
                <w:lang w:val="en-US" w:eastAsia="ko-KR"/>
              </w:rPr>
            </w:pPr>
            <w:r w:rsidRPr="008D3218">
              <w:rPr>
                <w:rFonts w:eastAsia="Malgun Gothic"/>
                <w:lang w:val="en-US" w:eastAsia="ko-KR"/>
              </w:rPr>
              <w:t xml:space="preserve">1&gt; start the </w:t>
            </w:r>
            <w:proofErr w:type="spellStart"/>
            <w:r w:rsidRPr="008D3218">
              <w:rPr>
                <w:rFonts w:eastAsia="Malgun Gothic"/>
                <w:i/>
                <w:iCs/>
                <w:lang w:val="en-US" w:eastAsia="ko-KR"/>
              </w:rPr>
              <w:t>m</w:t>
            </w:r>
            <w:r w:rsidRPr="008D3218">
              <w:rPr>
                <w:rFonts w:eastAsia="Yu Mincho"/>
                <w:i/>
                <w:iCs/>
                <w:lang w:val="en-US" w:eastAsia="ko-KR"/>
              </w:rPr>
              <w:t>sgB</w:t>
            </w:r>
            <w:r w:rsidRPr="008D3218">
              <w:rPr>
                <w:rFonts w:eastAsia="Malgun Gothic"/>
                <w:i/>
                <w:iCs/>
                <w:lang w:val="en-US" w:eastAsia="ko-KR"/>
              </w:rPr>
              <w:t>-ResponseWindow</w:t>
            </w:r>
            <w:proofErr w:type="spellEnd"/>
            <w:r w:rsidRPr="008D3218">
              <w:rPr>
                <w:rFonts w:eastAsia="Malgun Gothic"/>
                <w:lang w:val="en-US" w:eastAsia="ko-KR"/>
              </w:rPr>
              <w:t xml:space="preserve"> at the first PDCCH occasion from the end of the </w:t>
            </w:r>
            <w:r w:rsidRPr="008D3218">
              <w:rPr>
                <w:rFonts w:eastAsia="Yu Mincho"/>
                <w:lang w:val="en-US" w:eastAsia="ko-KR"/>
              </w:rPr>
              <w:t>MSGA</w:t>
            </w:r>
            <w:r w:rsidRPr="008D3218">
              <w:rPr>
                <w:rFonts w:eastAsia="Malgun Gothic"/>
                <w:lang w:val="en-US" w:eastAsia="ko-KR"/>
              </w:rPr>
              <w:t xml:space="preserve"> transmission as specified in TS 38.213 [6];</w:t>
            </w:r>
          </w:p>
          <w:p w14:paraId="259F4420" w14:textId="77777777" w:rsidR="008D3218" w:rsidRPr="008D3218" w:rsidRDefault="008D3218" w:rsidP="008D3218">
            <w:pPr>
              <w:ind w:left="568" w:hanging="284"/>
              <w:rPr>
                <w:rFonts w:eastAsia="Malgun Gothic"/>
                <w:lang w:val="en-US" w:eastAsia="ko-KR"/>
              </w:rPr>
            </w:pPr>
            <w:r w:rsidRPr="008D3218">
              <w:rPr>
                <w:rFonts w:eastAsia="Yu Mincho"/>
                <w:lang w:val="en-US" w:eastAsia="ko-KR"/>
              </w:rPr>
              <w:t>1</w:t>
            </w:r>
            <w:r w:rsidRPr="008D3218">
              <w:rPr>
                <w:rFonts w:eastAsia="Malgun Gothic"/>
                <w:lang w:val="en-US" w:eastAsia="ko-KR"/>
              </w:rPr>
              <w:t>&gt;</w:t>
            </w:r>
            <w:r w:rsidRPr="008D3218">
              <w:rPr>
                <w:rFonts w:eastAsia="Malgun Gothic"/>
                <w:lang w:val="en-US" w:eastAsia="ko-KR"/>
              </w:rPr>
              <w:tab/>
              <w:t xml:space="preserve">monitor the PDCCH of the </w:t>
            </w:r>
            <w:proofErr w:type="spellStart"/>
            <w:r w:rsidRPr="008D3218">
              <w:rPr>
                <w:rFonts w:eastAsia="Malgun Gothic"/>
                <w:lang w:val="en-US" w:eastAsia="ko-KR"/>
              </w:rPr>
              <w:t>SpCell</w:t>
            </w:r>
            <w:proofErr w:type="spellEnd"/>
            <w:r w:rsidRPr="008D3218">
              <w:rPr>
                <w:rFonts w:eastAsia="Malgun Gothic"/>
                <w:lang w:val="en-US" w:eastAsia="ko-KR"/>
              </w:rPr>
              <w:t xml:space="preserve"> for a </w:t>
            </w:r>
            <w:proofErr w:type="gramStart"/>
            <w:r w:rsidRPr="008D3218">
              <w:rPr>
                <w:rFonts w:eastAsia="Malgun Gothic"/>
                <w:lang w:val="en-US" w:eastAsia="ko-KR"/>
              </w:rPr>
              <w:t>random access</w:t>
            </w:r>
            <w:proofErr w:type="gramEnd"/>
            <w:r w:rsidRPr="008D3218">
              <w:rPr>
                <w:rFonts w:eastAsia="Malgun Gothic"/>
                <w:lang w:val="en-US" w:eastAsia="ko-KR"/>
              </w:rPr>
              <w:t xml:space="preserve"> response identified by MSGB-RNTI while the </w:t>
            </w:r>
            <w:proofErr w:type="spellStart"/>
            <w:r w:rsidRPr="008D3218">
              <w:rPr>
                <w:rFonts w:eastAsia="Yu Mincho"/>
                <w:i/>
                <w:iCs/>
                <w:lang w:val="en-US" w:eastAsia="ko-KR"/>
              </w:rPr>
              <w:t>msgB</w:t>
            </w:r>
            <w:r w:rsidRPr="008D3218">
              <w:rPr>
                <w:rFonts w:eastAsia="Malgun Gothic"/>
                <w:i/>
                <w:iCs/>
                <w:lang w:val="en-US" w:eastAsia="ko-KR"/>
              </w:rPr>
              <w:t>-ResponseWindow</w:t>
            </w:r>
            <w:proofErr w:type="spellEnd"/>
            <w:r w:rsidRPr="008D3218">
              <w:rPr>
                <w:rFonts w:eastAsia="Malgun Gothic"/>
                <w:lang w:val="en-US" w:eastAsia="ko-KR"/>
              </w:rPr>
              <w:t xml:space="preserve"> is running;</w:t>
            </w:r>
          </w:p>
          <w:p w14:paraId="6A054814" w14:textId="77777777" w:rsidR="008D3218" w:rsidRPr="008D3218" w:rsidRDefault="008D3218" w:rsidP="008D3218">
            <w:pPr>
              <w:ind w:left="568" w:hanging="284"/>
              <w:rPr>
                <w:rFonts w:eastAsia="Malgun Gothic"/>
                <w:lang w:val="en-US" w:eastAsia="ko-KR"/>
              </w:rPr>
            </w:pPr>
            <w:r w:rsidRPr="008D3218">
              <w:rPr>
                <w:rFonts w:eastAsia="Malgun Gothic"/>
                <w:lang w:val="en-US" w:eastAsia="ko-KR"/>
              </w:rPr>
              <w:t>1&gt; if C-RNTI MAC CE was included in the MSGA:</w:t>
            </w:r>
          </w:p>
          <w:p w14:paraId="4CC42C28" w14:textId="77478701" w:rsidR="008D3218" w:rsidRPr="008D3218" w:rsidRDefault="008D3218" w:rsidP="008D3218">
            <w:pPr>
              <w:ind w:left="851" w:hanging="284"/>
              <w:rPr>
                <w:rFonts w:eastAsia="Malgun Gothic"/>
                <w:lang w:val="en-US" w:eastAsia="ko-KR"/>
              </w:rPr>
            </w:pPr>
            <w:r w:rsidRPr="008D3218">
              <w:rPr>
                <w:rFonts w:eastAsia="Malgun Gothic"/>
                <w:lang w:val="en-US" w:eastAsia="ko-KR"/>
              </w:rPr>
              <w:t xml:space="preserve">2&gt; monitor the PDCCH of the </w:t>
            </w:r>
            <w:proofErr w:type="spellStart"/>
            <w:r w:rsidRPr="008D3218">
              <w:rPr>
                <w:rFonts w:eastAsia="Malgun Gothic"/>
                <w:lang w:val="en-US" w:eastAsia="ko-KR"/>
              </w:rPr>
              <w:t>SpCell</w:t>
            </w:r>
            <w:proofErr w:type="spellEnd"/>
            <w:r w:rsidRPr="008D3218">
              <w:rPr>
                <w:rFonts w:eastAsia="Malgun Gothic"/>
                <w:lang w:val="en-US" w:eastAsia="ko-KR"/>
              </w:rPr>
              <w:t xml:space="preserve"> for random access response identified by the C-RNTI while the </w:t>
            </w:r>
            <w:proofErr w:type="spellStart"/>
            <w:r w:rsidRPr="008D3218">
              <w:rPr>
                <w:rFonts w:eastAsia="Malgun Gothic"/>
                <w:i/>
                <w:iCs/>
                <w:lang w:val="en-US" w:eastAsia="ko-KR"/>
              </w:rPr>
              <w:t>msgB-ResponseWindow</w:t>
            </w:r>
            <w:proofErr w:type="spellEnd"/>
            <w:r w:rsidRPr="008D3218">
              <w:rPr>
                <w:rFonts w:eastAsia="Malgun Gothic"/>
                <w:lang w:val="en-US" w:eastAsia="ko-KR"/>
              </w:rPr>
              <w:t xml:space="preserve"> is running;</w:t>
            </w:r>
          </w:p>
        </w:tc>
      </w:tr>
    </w:tbl>
    <w:p w14:paraId="11055D90" w14:textId="18C28179" w:rsidR="008D3218" w:rsidRDefault="008D3218" w:rsidP="00A209D6"/>
    <w:p w14:paraId="78EDCE9A" w14:textId="46E78C72" w:rsidR="008D3218" w:rsidRDefault="008D3218" w:rsidP="00A209D6">
      <w:r>
        <w:t xml:space="preserve">In other words, whenever the MSGA is transmitted in CONNECTED mode, the C-RNTI MAC CE is included in MSGA and the UE shall monitor PDCCH of the </w:t>
      </w:r>
      <w:proofErr w:type="spellStart"/>
      <w:r>
        <w:t>SpCell</w:t>
      </w:r>
      <w:proofErr w:type="spellEnd"/>
      <w:r>
        <w:t xml:space="preserve"> for C-RNTI scheduling in addition to MSGB-RNTI scheduling while the </w:t>
      </w:r>
      <w:proofErr w:type="spellStart"/>
      <w:r>
        <w:rPr>
          <w:i/>
          <w:iCs/>
        </w:rPr>
        <w:t>msgB-ResponseWindow</w:t>
      </w:r>
      <w:proofErr w:type="spellEnd"/>
      <w:r>
        <w:t xml:space="preserve"> is running. The FFS in Section 1 was meant for the scenario when LBT succeeds for preamble part of MSGA but </w:t>
      </w:r>
      <w:r w:rsidR="00867FB2">
        <w:t xml:space="preserve">fails for PUSCH part of MSGA in which case the network (if it successfully received the preamble) could respond with only </w:t>
      </w:r>
      <w:proofErr w:type="spellStart"/>
      <w:r w:rsidR="00867FB2">
        <w:t>fallbackRAR</w:t>
      </w:r>
      <w:proofErr w:type="spellEnd"/>
      <w:r w:rsidR="00867FB2">
        <w:t xml:space="preserve"> to the UE’s random access request – in this case, random access response would not be addressed to C-RNTI.</w:t>
      </w:r>
    </w:p>
    <w:p w14:paraId="3C03CB07" w14:textId="27A42431" w:rsidR="00867FB2" w:rsidRDefault="00867FB2" w:rsidP="00A209D6">
      <w:r>
        <w:t xml:space="preserve">Only scenario for a CONNECTED mode UE where </w:t>
      </w:r>
      <w:r w:rsidR="00EC7D31">
        <w:t xml:space="preserve">PDCCH addressed to </w:t>
      </w:r>
      <w:r>
        <w:t xml:space="preserve">C-RNTI is not required to be monitored is when the UE is in DRX – this condition would now need to be embedded by UE performing 2-step CBRA with MSGA transmission where LBT for the preamble part succeeds but fails for PUSCH part. Such case is clearly a corner case </w:t>
      </w:r>
      <w:r w:rsidR="007717E8">
        <w:t xml:space="preserve">for which </w:t>
      </w:r>
      <w:r>
        <w:t xml:space="preserve">a specification should </w:t>
      </w:r>
      <w:r w:rsidR="007717E8">
        <w:t xml:space="preserve">not </w:t>
      </w:r>
      <w:r>
        <w:t>have an</w:t>
      </w:r>
      <w:r w:rsidR="00D733C2">
        <w:t>y</w:t>
      </w:r>
      <w:r>
        <w:t xml:space="preserve"> exception, especially, since the UE implementation can obviously know if the </w:t>
      </w:r>
      <w:r w:rsidR="006E0A8F">
        <w:t xml:space="preserve">PDCCH addressed to </w:t>
      </w:r>
      <w:r>
        <w:t>C-RNTI monitoring is required for the MSGA transmission or not.</w:t>
      </w:r>
      <w:r w:rsidR="00D733C2">
        <w:t xml:space="preserve"> Furthermore, in case 2-step CFRA is performed, regardless of if the LBT succeeds for PUSCH part of MSGA, the UE </w:t>
      </w:r>
      <w:proofErr w:type="gramStart"/>
      <w:r w:rsidR="00D733C2">
        <w:t>has to</w:t>
      </w:r>
      <w:proofErr w:type="gramEnd"/>
      <w:r w:rsidR="00D733C2">
        <w:t xml:space="preserve"> decode C-RNTI in PDCCH (as the network can identify the UE from the dedicated preamble).</w:t>
      </w:r>
      <w:r w:rsidR="00F16914">
        <w:t xml:space="preserve"> Yet further, the RA procedure should </w:t>
      </w:r>
      <w:proofErr w:type="gramStart"/>
      <w:r w:rsidR="00F16914">
        <w:t>take into account</w:t>
      </w:r>
      <w:proofErr w:type="gramEnd"/>
      <w:r w:rsidR="00F16914">
        <w:t xml:space="preserve"> the LBT outcome of the PUSCH separately for the monitoring.</w:t>
      </w:r>
    </w:p>
    <w:p w14:paraId="1D88A78D" w14:textId="7CC0413F" w:rsidR="00D733C2" w:rsidRDefault="00D733C2" w:rsidP="00A209D6">
      <w:r>
        <w:rPr>
          <w:b/>
          <w:bCs/>
        </w:rPr>
        <w:lastRenderedPageBreak/>
        <w:t xml:space="preserve">Observation 1: </w:t>
      </w:r>
      <w:r>
        <w:t xml:space="preserve">Scenario where UE would not need to monitor </w:t>
      </w:r>
      <w:r w:rsidR="0018085E">
        <w:t xml:space="preserve">PDCCH addressed to </w:t>
      </w:r>
      <w:r>
        <w:t xml:space="preserve">C-RNTI in </w:t>
      </w:r>
      <w:proofErr w:type="spellStart"/>
      <w:r>
        <w:t>SpCell</w:t>
      </w:r>
      <w:proofErr w:type="spellEnd"/>
      <w:r>
        <w:t xml:space="preserve"> would be conditioned by UE being in DRX, 2-step CBRA being performed, preamble part of MSGA succeeding LBT but PUSCH part failing it.</w:t>
      </w:r>
    </w:p>
    <w:p w14:paraId="342BD3C3" w14:textId="75E62677" w:rsidR="00D733C2" w:rsidRDefault="00D733C2" w:rsidP="00A209D6">
      <w:r>
        <w:rPr>
          <w:b/>
          <w:bCs/>
        </w:rPr>
        <w:t>Observation 2:</w:t>
      </w:r>
      <w:r>
        <w:t xml:space="preserve"> UE performing 2-step CFRA </w:t>
      </w:r>
      <w:proofErr w:type="gramStart"/>
      <w:r>
        <w:t>has to</w:t>
      </w:r>
      <w:proofErr w:type="gramEnd"/>
      <w:r>
        <w:t xml:space="preserve"> monitor C-RNTI </w:t>
      </w:r>
      <w:r w:rsidR="00F16914">
        <w:t xml:space="preserve">in </w:t>
      </w:r>
      <w:proofErr w:type="spellStart"/>
      <w:r w:rsidR="00F16914">
        <w:t>SpCell</w:t>
      </w:r>
      <w:proofErr w:type="spellEnd"/>
      <w:r w:rsidR="00F16914">
        <w:t xml:space="preserve"> regardless of the LBT outcome for the PUSCH part of MSGA since the network can identify the UE from the preamble already.</w:t>
      </w:r>
    </w:p>
    <w:p w14:paraId="195E919A" w14:textId="7005BED4" w:rsidR="00F16914" w:rsidRPr="00F16914" w:rsidRDefault="00F16914" w:rsidP="00A209D6">
      <w:pPr>
        <w:rPr>
          <w:b/>
          <w:bCs/>
        </w:rPr>
      </w:pPr>
      <w:r>
        <w:rPr>
          <w:b/>
          <w:bCs/>
        </w:rPr>
        <w:t xml:space="preserve">Proposal: No exception case is specified for the corner case where the UE would not monitor </w:t>
      </w:r>
      <w:r w:rsidR="0018085E">
        <w:rPr>
          <w:b/>
          <w:bCs/>
        </w:rPr>
        <w:t xml:space="preserve">PDCCH addressed to </w:t>
      </w:r>
      <w:r>
        <w:rPr>
          <w:b/>
          <w:bCs/>
        </w:rPr>
        <w:t>C-RNTI in case LBT fails for PUSCH part of MSGA and succeeds for preamble part of MSGA and UE is performing CBRA</w:t>
      </w:r>
      <w:r w:rsidR="007717E8">
        <w:rPr>
          <w:b/>
          <w:bCs/>
        </w:rPr>
        <w:t xml:space="preserve"> with 2-step RA type</w:t>
      </w:r>
      <w:r>
        <w:rPr>
          <w:b/>
          <w:bCs/>
        </w:rPr>
        <w:t>.</w:t>
      </w:r>
    </w:p>
    <w:p w14:paraId="5FF2457F" w14:textId="36C7A2F8" w:rsidR="00A209D6" w:rsidRPr="006E13D1" w:rsidRDefault="00F16914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5C9E4CF0" w14:textId="6FCFA3CD" w:rsidR="00F16914" w:rsidRDefault="00F16914" w:rsidP="00F16914">
      <w:r>
        <w:rPr>
          <w:b/>
          <w:bCs/>
        </w:rPr>
        <w:t xml:space="preserve">Observation 1: </w:t>
      </w:r>
      <w:r>
        <w:t xml:space="preserve">Scenario where UE would not need to monitor </w:t>
      </w:r>
      <w:r w:rsidR="0018085E">
        <w:t xml:space="preserve">PDCCH addressed to </w:t>
      </w:r>
      <w:r>
        <w:t xml:space="preserve">C-RNTI in </w:t>
      </w:r>
      <w:proofErr w:type="spellStart"/>
      <w:r>
        <w:t>SpCell</w:t>
      </w:r>
      <w:proofErr w:type="spellEnd"/>
      <w:r>
        <w:t xml:space="preserve"> would be conditioned by UE being in DRX, 2-step CBRA being performed, preamble part of MSGA succeeding LBT but PUSCH part failing it.</w:t>
      </w:r>
    </w:p>
    <w:p w14:paraId="3FFA6F5A" w14:textId="77777777" w:rsidR="00F16914" w:rsidRDefault="00F16914" w:rsidP="00F16914">
      <w:r>
        <w:rPr>
          <w:b/>
          <w:bCs/>
        </w:rPr>
        <w:t>Observation 2:</w:t>
      </w:r>
      <w:r>
        <w:t xml:space="preserve"> UE performing 2-step CFRA </w:t>
      </w:r>
      <w:proofErr w:type="gramStart"/>
      <w:r>
        <w:t>has to</w:t>
      </w:r>
      <w:proofErr w:type="gramEnd"/>
      <w:r>
        <w:t xml:space="preserve"> monitor C-RNTI in </w:t>
      </w:r>
      <w:proofErr w:type="spellStart"/>
      <w:r>
        <w:t>SpCell</w:t>
      </w:r>
      <w:proofErr w:type="spellEnd"/>
      <w:r>
        <w:t xml:space="preserve"> regardless of the LBT outcome for the PUSCH part of MSGA since the network can identify the UE from the preamble already.</w:t>
      </w:r>
    </w:p>
    <w:p w14:paraId="058E9336" w14:textId="13F707F9" w:rsidR="00F16914" w:rsidRPr="00F16914" w:rsidRDefault="00F16914" w:rsidP="00F16914">
      <w:pPr>
        <w:rPr>
          <w:b/>
          <w:bCs/>
        </w:rPr>
      </w:pPr>
      <w:r>
        <w:rPr>
          <w:b/>
          <w:bCs/>
        </w:rPr>
        <w:t xml:space="preserve">Proposal: No exception case is specified for the corner case where the UE would not monitor </w:t>
      </w:r>
      <w:r w:rsidR="007E3F77">
        <w:rPr>
          <w:b/>
          <w:bCs/>
        </w:rPr>
        <w:t xml:space="preserve">PDCCH addressed </w:t>
      </w:r>
      <w:r>
        <w:rPr>
          <w:b/>
          <w:bCs/>
        </w:rPr>
        <w:t>C-RNTI in case LBT fails for PUSCH part of MSGA and succeeds for preamble part of MSGA and UE is performing CBRA</w:t>
      </w:r>
      <w:r w:rsidR="007717E8">
        <w:rPr>
          <w:b/>
          <w:bCs/>
        </w:rPr>
        <w:t xml:space="preserve"> with 2-step RA type</w:t>
      </w:r>
      <w:r>
        <w:rPr>
          <w:b/>
          <w:bCs/>
        </w:rPr>
        <w:t>.</w:t>
      </w:r>
    </w:p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52BB9" w14:textId="77777777" w:rsidR="00CB24D2" w:rsidRDefault="00CB24D2">
      <w:r>
        <w:separator/>
      </w:r>
    </w:p>
  </w:endnote>
  <w:endnote w:type="continuationSeparator" w:id="0">
    <w:p w14:paraId="4BCE16B8" w14:textId="77777777" w:rsidR="00CB24D2" w:rsidRDefault="00CB24D2">
      <w:r>
        <w:continuationSeparator/>
      </w:r>
    </w:p>
  </w:endnote>
  <w:endnote w:type="continuationNotice" w:id="1">
    <w:p w14:paraId="0C957CA4" w14:textId="77777777" w:rsidR="00CB24D2" w:rsidRDefault="00CB24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CB24D2" w:rsidRDefault="00CB2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CB24D2" w:rsidRDefault="00CB24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CB24D2" w:rsidRDefault="00CB2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A9148" w14:textId="77777777" w:rsidR="00CB24D2" w:rsidRDefault="00CB24D2">
      <w:r>
        <w:separator/>
      </w:r>
    </w:p>
  </w:footnote>
  <w:footnote w:type="continuationSeparator" w:id="0">
    <w:p w14:paraId="1C72103E" w14:textId="77777777" w:rsidR="00CB24D2" w:rsidRDefault="00CB24D2">
      <w:r>
        <w:continuationSeparator/>
      </w:r>
    </w:p>
  </w:footnote>
  <w:footnote w:type="continuationNotice" w:id="1">
    <w:p w14:paraId="30C94B6C" w14:textId="77777777" w:rsidR="00CB24D2" w:rsidRDefault="00CB24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CB24D2" w:rsidRDefault="00CB2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CB24D2" w:rsidRDefault="00CB2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CB24D2" w:rsidRDefault="00CB24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98218C"/>
    <w:multiLevelType w:val="hybridMultilevel"/>
    <w:tmpl w:val="9B2C6A3A"/>
    <w:lvl w:ilvl="0" w:tplc="927E6DAA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7A00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104FF7"/>
    <w:rsid w:val="00112F1A"/>
    <w:rsid w:val="00145075"/>
    <w:rsid w:val="001741A0"/>
    <w:rsid w:val="00175FA0"/>
    <w:rsid w:val="0018085E"/>
    <w:rsid w:val="00194CD0"/>
    <w:rsid w:val="001B49C9"/>
    <w:rsid w:val="001C23F4"/>
    <w:rsid w:val="001C4F79"/>
    <w:rsid w:val="001F168B"/>
    <w:rsid w:val="001F7831"/>
    <w:rsid w:val="00200C3E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574C0"/>
    <w:rsid w:val="006C5081"/>
    <w:rsid w:val="006C66D8"/>
    <w:rsid w:val="006D1E24"/>
    <w:rsid w:val="006E0A8F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717E8"/>
    <w:rsid w:val="00781F0F"/>
    <w:rsid w:val="0078727C"/>
    <w:rsid w:val="0079049D"/>
    <w:rsid w:val="00793DC5"/>
    <w:rsid w:val="007B18D8"/>
    <w:rsid w:val="007C095F"/>
    <w:rsid w:val="007C2DD0"/>
    <w:rsid w:val="007E3F77"/>
    <w:rsid w:val="007F2E08"/>
    <w:rsid w:val="008028A4"/>
    <w:rsid w:val="00813245"/>
    <w:rsid w:val="00840DE0"/>
    <w:rsid w:val="0086354A"/>
    <w:rsid w:val="00867FB2"/>
    <w:rsid w:val="008768CA"/>
    <w:rsid w:val="00877EF9"/>
    <w:rsid w:val="00880559"/>
    <w:rsid w:val="00890388"/>
    <w:rsid w:val="008B5306"/>
    <w:rsid w:val="008C2E2A"/>
    <w:rsid w:val="008C3057"/>
    <w:rsid w:val="008D2E4D"/>
    <w:rsid w:val="008D3218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2346"/>
    <w:rsid w:val="00A9671C"/>
    <w:rsid w:val="00AA1553"/>
    <w:rsid w:val="00AD4C5E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24D2"/>
    <w:rsid w:val="00CB72B8"/>
    <w:rsid w:val="00CD4C7B"/>
    <w:rsid w:val="00CD58FE"/>
    <w:rsid w:val="00CE7932"/>
    <w:rsid w:val="00D33BE3"/>
    <w:rsid w:val="00D3792D"/>
    <w:rsid w:val="00D55E47"/>
    <w:rsid w:val="00D62E19"/>
    <w:rsid w:val="00D67CD1"/>
    <w:rsid w:val="00D733C2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66C9"/>
    <w:rsid w:val="00EC4A25"/>
    <w:rsid w:val="00EC7D31"/>
    <w:rsid w:val="00F025A2"/>
    <w:rsid w:val="00F036E9"/>
    <w:rsid w:val="00F07388"/>
    <w:rsid w:val="00F16914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  <w:rsid w:val="00FF0F6D"/>
    <w:rsid w:val="03BF0422"/>
    <w:rsid w:val="362C7644"/>
    <w:rsid w:val="6A9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8D3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108/Docs/R2-191479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B9C310-1118-4987-AAD4-ABC038AD51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C8419A-FFC8-4DE6-9E9D-6ECDDF7E1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5</cp:revision>
  <dcterms:created xsi:type="dcterms:W3CDTF">2020-02-12T11:46:00Z</dcterms:created>
  <dcterms:modified xsi:type="dcterms:W3CDTF">2020-02-13T11:34:00Z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487ee150-6091-4fb7-8bba-355182d913e6</vt:lpwstr>
  </property>
</Properties>
</file>